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0D4AE" w14:textId="23B9A0DE" w:rsidR="00D32815" w:rsidRPr="00780DF9" w:rsidRDefault="00EB38E2" w:rsidP="00780DF9">
      <w:pPr>
        <w:jc w:val="center"/>
        <w:rPr>
          <w:b/>
        </w:rPr>
      </w:pPr>
      <w:r w:rsidRPr="00780DF9">
        <w:rPr>
          <w:b/>
        </w:rPr>
        <w:t xml:space="preserve">Coming to a School Near You: No Opt-Out Transgender </w:t>
      </w:r>
      <w:r w:rsidR="00033B5F" w:rsidRPr="00780DF9">
        <w:rPr>
          <w:b/>
        </w:rPr>
        <w:t>Ideology</w:t>
      </w:r>
    </w:p>
    <w:p w14:paraId="58FA2C9C" w14:textId="77777777" w:rsidR="00780DF9" w:rsidRDefault="00780DF9" w:rsidP="00780DF9">
      <w:pPr>
        <w:jc w:val="center"/>
      </w:pPr>
    </w:p>
    <w:p w14:paraId="49D4603C" w14:textId="7EBDF8AE" w:rsidR="00780DF9" w:rsidRPr="00780DF9" w:rsidRDefault="00780DF9" w:rsidP="00780DF9">
      <w:pPr>
        <w:jc w:val="center"/>
        <w:rPr>
          <w:i/>
        </w:rPr>
      </w:pPr>
      <w:bookmarkStart w:id="0" w:name="_GoBack"/>
      <w:bookmarkEnd w:id="0"/>
      <w:r w:rsidRPr="00780DF9">
        <w:rPr>
          <w:i/>
        </w:rPr>
        <w:t xml:space="preserve">By </w:t>
      </w:r>
      <w:r w:rsidR="00EB38E2" w:rsidRPr="00780DF9">
        <w:rPr>
          <w:i/>
        </w:rPr>
        <w:t>Maria Keffler</w:t>
      </w:r>
    </w:p>
    <w:p w14:paraId="5B07AA6D" w14:textId="77777777" w:rsidR="00EB38E2" w:rsidRDefault="00EB38E2"/>
    <w:p w14:paraId="434BEF6F" w14:textId="02199663" w:rsidR="00EB38E2" w:rsidRDefault="00CC1096" w:rsidP="00C344AA">
      <w:pPr>
        <w:spacing w:after="120"/>
      </w:pPr>
      <w:r>
        <w:t>O</w:t>
      </w:r>
      <w:r w:rsidR="00EB38E2">
        <w:t xml:space="preserve">n the home page of </w:t>
      </w:r>
      <w:hyperlink r:id="rId5" w:history="1">
        <w:r w:rsidR="00EB38E2" w:rsidRPr="00D04AB3">
          <w:rPr>
            <w:rStyle w:val="Hyperlink"/>
          </w:rPr>
          <w:t>genderspectrum.org</w:t>
        </w:r>
      </w:hyperlink>
      <w:r w:rsidR="00EB38E2">
        <w:t xml:space="preserve">, a website dedicated to helping activists push transgender policies and curricula into schools via </w:t>
      </w:r>
      <w:hyperlink r:id="rId6" w:history="1">
        <w:r w:rsidR="00EB38E2" w:rsidRPr="00D04AB3">
          <w:rPr>
            <w:rStyle w:val="Hyperlink"/>
          </w:rPr>
          <w:t>“Entry Points”</w:t>
        </w:r>
      </w:hyperlink>
      <w:r w:rsidR="00EB38E2">
        <w:t>, a supporter’s blurb summed up the movement’s fundamental objective:</w:t>
      </w:r>
    </w:p>
    <w:p w14:paraId="0CEC684E" w14:textId="2AAB06D8" w:rsidR="00EB38E2" w:rsidRDefault="00EB38E2" w:rsidP="00C344AA">
      <w:pPr>
        <w:spacing w:after="120"/>
        <w:ind w:left="720"/>
      </w:pPr>
      <w:r>
        <w:t>“I was … happy to see that the information that might seem controversial or surprising to us was tak</w:t>
      </w:r>
      <w:r w:rsidR="002C5C00">
        <w:t>en at face value by the kids.” – “</w:t>
      </w:r>
      <w:proofErr w:type="spellStart"/>
      <w:r w:rsidR="002C5C00">
        <w:t>Dashka</w:t>
      </w:r>
      <w:proofErr w:type="spellEnd"/>
      <w:r w:rsidR="002C5C00">
        <w:t>”</w:t>
      </w:r>
    </w:p>
    <w:p w14:paraId="561D1362" w14:textId="7E324CC2" w:rsidR="00F746CB" w:rsidRDefault="00EB38E2" w:rsidP="00C344AA">
      <w:pPr>
        <w:spacing w:after="120"/>
      </w:pPr>
      <w:r>
        <w:t xml:space="preserve">Young children are unguardedly receptive to what they learn from trusted adults, and organizations like the </w:t>
      </w:r>
      <w:hyperlink r:id="rId7" w:history="1">
        <w:r w:rsidRPr="00FB473D">
          <w:rPr>
            <w:rStyle w:val="Hyperlink"/>
          </w:rPr>
          <w:t>Gay, Lesbian, &amp; Straight Educational Network</w:t>
        </w:r>
      </w:hyperlink>
      <w:r>
        <w:t xml:space="preserve"> </w:t>
      </w:r>
      <w:r w:rsidR="0017415A">
        <w:t xml:space="preserve">(GLSEN) </w:t>
      </w:r>
      <w:r>
        <w:t xml:space="preserve">and the </w:t>
      </w:r>
      <w:hyperlink r:id="rId8" w:history="1">
        <w:r w:rsidRPr="00FB473D">
          <w:rPr>
            <w:rStyle w:val="Hyperlink"/>
          </w:rPr>
          <w:t>Human Rights Campaign Foundation</w:t>
        </w:r>
      </w:hyperlink>
      <w:r w:rsidR="0017415A">
        <w:t xml:space="preserve"> (HRCF)</w:t>
      </w:r>
      <w:r>
        <w:t xml:space="preserve">, the funding and policy arm of the LGBTQ+ lobby, are working tirelessly to </w:t>
      </w:r>
      <w:r w:rsidR="009654A9">
        <w:t xml:space="preserve">exploit that </w:t>
      </w:r>
      <w:r w:rsidR="00CC1096">
        <w:t>vulnerability</w:t>
      </w:r>
      <w:r w:rsidR="0017415A">
        <w:t>.</w:t>
      </w:r>
    </w:p>
    <w:p w14:paraId="4C8E825E" w14:textId="6AB79979" w:rsidR="00F746CB" w:rsidRDefault="00FB473D" w:rsidP="00C344AA">
      <w:pPr>
        <w:spacing w:after="120"/>
      </w:pPr>
      <w:r>
        <w:t xml:space="preserve">On February 28, 2019, </w:t>
      </w:r>
      <w:hyperlink r:id="rId9" w:history="1">
        <w:proofErr w:type="spellStart"/>
        <w:r w:rsidRPr="00F746CB">
          <w:rPr>
            <w:rStyle w:val="Hyperlink"/>
          </w:rPr>
          <w:t>Ashlawn</w:t>
        </w:r>
        <w:proofErr w:type="spellEnd"/>
        <w:r w:rsidRPr="00F746CB">
          <w:rPr>
            <w:rStyle w:val="Hyperlink"/>
          </w:rPr>
          <w:t xml:space="preserve"> Elementary School</w:t>
        </w:r>
      </w:hyperlink>
      <w:r>
        <w:t xml:space="preserve"> in Arlington</w:t>
      </w:r>
      <w:r w:rsidR="00655AA3">
        <w:t>,</w:t>
      </w:r>
      <w:r>
        <w:t xml:space="preserve"> Virginia</w:t>
      </w:r>
      <w:r w:rsidR="00655AA3">
        <w:t>,</w:t>
      </w:r>
      <w:r>
        <w:t xml:space="preserve"> co-opted National </w:t>
      </w:r>
      <w:r w:rsidR="00F746CB">
        <w:t>Read Across America Day</w:t>
      </w:r>
      <w:r>
        <w:t xml:space="preserve"> to host a transgender activist </w:t>
      </w:r>
      <w:r w:rsidR="00B105C6">
        <w:t>who read</w:t>
      </w:r>
      <w:r>
        <w:t xml:space="preserve"> the transgender storybook “I Am Jazz” to two classes of kindergartners. </w:t>
      </w:r>
      <w:r w:rsidR="00F746CB">
        <w:t xml:space="preserve">A disingenuously enthusiastic </w:t>
      </w:r>
      <w:hyperlink r:id="rId10" w:history="1">
        <w:r w:rsidR="00F746CB" w:rsidRPr="00F746CB">
          <w:rPr>
            <w:rStyle w:val="Hyperlink"/>
          </w:rPr>
          <w:t>letter</w:t>
        </w:r>
      </w:hyperlink>
      <w:r w:rsidR="00F746CB">
        <w:t xml:space="preserve"> about the event went out to </w:t>
      </w:r>
      <w:r w:rsidR="0032528F">
        <w:t>parents only days ahead, with no</w:t>
      </w:r>
      <w:r w:rsidR="00F746CB">
        <w:t xml:space="preserve"> </w:t>
      </w:r>
      <w:r w:rsidR="0032528F">
        <w:t>opt-out offer</w:t>
      </w:r>
      <w:r w:rsidR="00B105C6">
        <w:t>ed</w:t>
      </w:r>
      <w:r w:rsidR="0032528F">
        <w:t xml:space="preserve"> and t</w:t>
      </w:r>
      <w:r w:rsidR="00F746CB">
        <w:t xml:space="preserve">he subject of the </w:t>
      </w:r>
      <w:r w:rsidR="00033B5F">
        <w:t>instruction</w:t>
      </w:r>
      <w:r w:rsidR="00F746CB">
        <w:t xml:space="preserve"> buried in the central paragraph.</w:t>
      </w:r>
    </w:p>
    <w:p w14:paraId="08B903E4" w14:textId="20879F7C" w:rsidR="009654A9" w:rsidRDefault="0015187E" w:rsidP="00C344AA">
      <w:pPr>
        <w:spacing w:after="120"/>
      </w:pPr>
      <w:r>
        <w:t xml:space="preserve">This was no one-off anomaly at </w:t>
      </w:r>
      <w:r w:rsidR="00381E5E">
        <w:t>some</w:t>
      </w:r>
      <w:r>
        <w:t xml:space="preserve"> oddball </w:t>
      </w:r>
      <w:r w:rsidR="0032528F">
        <w:t xml:space="preserve">charter </w:t>
      </w:r>
      <w:r>
        <w:t xml:space="preserve">school in a </w:t>
      </w:r>
      <w:r w:rsidR="00027183">
        <w:t xml:space="preserve">radically </w:t>
      </w:r>
      <w:r w:rsidR="00E5278B">
        <w:t>left-wing</w:t>
      </w:r>
      <w:r>
        <w:t xml:space="preserve"> district; it was a strategic </w:t>
      </w:r>
      <w:r w:rsidR="00381E5E">
        <w:t>move</w:t>
      </w:r>
      <w:r>
        <w:t xml:space="preserve"> </w:t>
      </w:r>
      <w:r w:rsidR="00381E5E">
        <w:t>staged at</w:t>
      </w:r>
      <w:r>
        <w:t xml:space="preserve"> </w:t>
      </w:r>
      <w:r w:rsidR="009654A9">
        <w:t>a public primary school toward the</w:t>
      </w:r>
      <w:r w:rsidR="00CA2315">
        <w:t xml:space="preserve"> nation</w:t>
      </w:r>
      <w:r w:rsidR="00381E5E">
        <w:t>wide rol</w:t>
      </w:r>
      <w:r w:rsidR="009654A9">
        <w:t>lout of transgender propaganda.</w:t>
      </w:r>
    </w:p>
    <w:p w14:paraId="224936C4" w14:textId="0DFE1A70" w:rsidR="00EA4279" w:rsidRDefault="00033B5F" w:rsidP="00C344AA">
      <w:pPr>
        <w:spacing w:after="120"/>
      </w:pPr>
      <w:r>
        <w:t>People who consider themselves transgender</w:t>
      </w:r>
      <w:r w:rsidR="009654A9">
        <w:t xml:space="preserve"> comprise about 0.7% of the population, or about 7 in every 1000 people. While no person of conscience would decry the need for fairness and non-discrimination for transgender students, policies dictated by GLSEN and HRCF go substantially beyond anti-bullying. They advocate not only promotion </w:t>
      </w:r>
      <w:r w:rsidR="00B105C6">
        <w:t xml:space="preserve">and celebration </w:t>
      </w:r>
      <w:r w:rsidR="009654A9">
        <w:t xml:space="preserve">of the transgender experience, but also seek to curtail parents’ authority over their children’s education, as well as circumvent parents’ right to teach their own kids about human sexuality in their own way and time, </w:t>
      </w:r>
      <w:r w:rsidR="00EA4279">
        <w:t xml:space="preserve">and </w:t>
      </w:r>
      <w:r w:rsidR="009654A9">
        <w:t>according to their own values.</w:t>
      </w:r>
    </w:p>
    <w:p w14:paraId="50457F26" w14:textId="6848EB9D" w:rsidR="0032528F" w:rsidRDefault="00EA4279" w:rsidP="00C344AA">
      <w:pPr>
        <w:spacing w:after="120"/>
      </w:pPr>
      <w:r>
        <w:t xml:space="preserve">The local special-interest group Arlington Gender Identity Allies (AGIA), who funneled the </w:t>
      </w:r>
      <w:hyperlink r:id="rId11" w:history="1">
        <w:r w:rsidR="00E67C18">
          <w:rPr>
            <w:rStyle w:val="Hyperlink"/>
          </w:rPr>
          <w:t>GLSEN Model P</w:t>
        </w:r>
        <w:r w:rsidRPr="00EA4279">
          <w:rPr>
            <w:rStyle w:val="Hyperlink"/>
          </w:rPr>
          <w:t>olicy</w:t>
        </w:r>
      </w:hyperlink>
      <w:r>
        <w:t xml:space="preserve"> into the proposal currently being developed </w:t>
      </w:r>
      <w:r w:rsidR="0032528F">
        <w:t>at</w:t>
      </w:r>
      <w:r>
        <w:t xml:space="preserve"> Arlington</w:t>
      </w:r>
      <w:r w:rsidR="0032528F">
        <w:t xml:space="preserve"> Public Schools (APS)</w:t>
      </w:r>
      <w:r>
        <w:t xml:space="preserve">, </w:t>
      </w:r>
      <w:r w:rsidR="0032528F">
        <w:t xml:space="preserve">included this language about room-sharing on school trips in </w:t>
      </w:r>
      <w:hyperlink r:id="rId12" w:history="1">
        <w:r w:rsidR="0032528F" w:rsidRPr="0032528F">
          <w:rPr>
            <w:rStyle w:val="Hyperlink"/>
          </w:rPr>
          <w:t>their document</w:t>
        </w:r>
      </w:hyperlink>
      <w:r w:rsidR="0032528F">
        <w:t>:</w:t>
      </w:r>
    </w:p>
    <w:p w14:paraId="465C52AF" w14:textId="5083D753" w:rsidR="0032528F" w:rsidRDefault="0032528F" w:rsidP="00C344AA">
      <w:pPr>
        <w:spacing w:after="120"/>
        <w:ind w:left="720"/>
      </w:pPr>
      <w:r>
        <w:t>“</w:t>
      </w:r>
      <w:r w:rsidRPr="0032528F">
        <w:t>Under no circumstances can a parent refuse to have their child room with a transgender student based on gender identity and/or expression if their child has agreed to the arrangement.</w:t>
      </w:r>
      <w:r>
        <w:t>”</w:t>
      </w:r>
    </w:p>
    <w:p w14:paraId="00CC8424" w14:textId="6CE87D91" w:rsidR="00CC1096" w:rsidRDefault="00E67C18" w:rsidP="00C344AA">
      <w:pPr>
        <w:spacing w:after="120"/>
      </w:pPr>
      <w:r>
        <w:t xml:space="preserve">Therefore, if a student is uncomfortable sharing a bedroom (and possibly a bed) with a member of the opposite biological sex, it is incumbent upon that child to </w:t>
      </w:r>
      <w:r w:rsidR="00715AF9">
        <w:t>assert</w:t>
      </w:r>
      <w:r w:rsidR="00237513">
        <w:t xml:space="preserve"> a refusal</w:t>
      </w:r>
      <w:r>
        <w:t xml:space="preserve"> and risk the disapproval of other students and staff.</w:t>
      </w:r>
    </w:p>
    <w:p w14:paraId="116CAC50" w14:textId="3AD056F1" w:rsidR="00237513" w:rsidRDefault="00E67C18" w:rsidP="00C344AA">
      <w:pPr>
        <w:spacing w:after="120"/>
      </w:pPr>
      <w:r>
        <w:t xml:space="preserve">Good parents offer their </w:t>
      </w:r>
      <w:r w:rsidR="00237513">
        <w:t>children</w:t>
      </w:r>
      <w:r>
        <w:t xml:space="preserve"> socially acceptable escape routes from </w:t>
      </w:r>
      <w:r w:rsidR="00237513">
        <w:t>difficult</w:t>
      </w:r>
      <w:r>
        <w:t xml:space="preserve"> situations by </w:t>
      </w:r>
      <w:r w:rsidR="00E5278B">
        <w:t>letting</w:t>
      </w:r>
      <w:r>
        <w:t xml:space="preserve"> </w:t>
      </w:r>
      <w:r w:rsidR="00237513">
        <w:t>kids</w:t>
      </w:r>
      <w:r>
        <w:t xml:space="preserve"> </w:t>
      </w:r>
      <w:r w:rsidR="00B105C6">
        <w:t xml:space="preserve">blame </w:t>
      </w:r>
      <w:r w:rsidR="00033B5F">
        <w:t>them</w:t>
      </w:r>
      <w:r w:rsidR="00B105C6">
        <w:t>:</w:t>
      </w:r>
      <w:r>
        <w:t xml:space="preserve"> “</w:t>
      </w:r>
      <w:r w:rsidR="00B105C6">
        <w:t>Mom and Dad</w:t>
      </w:r>
      <w:r>
        <w:t xml:space="preserve"> won’t let me do that.” </w:t>
      </w:r>
      <w:r w:rsidR="00CF2898">
        <w:t>GLSEN</w:t>
      </w:r>
      <w:r w:rsidR="001878C9">
        <w:t>’s policy</w:t>
      </w:r>
      <w:r>
        <w:t xml:space="preserve"> </w:t>
      </w:r>
      <w:r w:rsidR="00CF2898">
        <w:t>prohibit</w:t>
      </w:r>
      <w:r w:rsidR="001878C9">
        <w:t>s</w:t>
      </w:r>
      <w:r>
        <w:t xml:space="preserve"> parents from providing that </w:t>
      </w:r>
      <w:r w:rsidR="00CC1096">
        <w:t xml:space="preserve">face-saving </w:t>
      </w:r>
      <w:r>
        <w:t>protection.</w:t>
      </w:r>
      <w:r w:rsidR="00A0266F">
        <w:t xml:space="preserve"> </w:t>
      </w:r>
      <w:r w:rsidR="00B40106">
        <w:t>Or any protection at all.</w:t>
      </w:r>
    </w:p>
    <w:p w14:paraId="3583CB52" w14:textId="04950A98" w:rsidR="00130A78" w:rsidRDefault="00864FB1" w:rsidP="00C344AA">
      <w:pPr>
        <w:spacing w:after="120"/>
      </w:pPr>
      <w:r>
        <w:t xml:space="preserve">Good parents also want what’s best for </w:t>
      </w:r>
      <w:r w:rsidRPr="00153EB2">
        <w:rPr>
          <w:i/>
        </w:rPr>
        <w:t>all</w:t>
      </w:r>
      <w:r>
        <w:t xml:space="preserve"> children, incl</w:t>
      </w:r>
      <w:r w:rsidR="00130A78">
        <w:t>uding those with special needs.</w:t>
      </w:r>
    </w:p>
    <w:p w14:paraId="45B43314" w14:textId="64C426CF" w:rsidR="00715AF9" w:rsidRDefault="00864FB1" w:rsidP="00C344AA">
      <w:pPr>
        <w:spacing w:after="120"/>
      </w:pPr>
      <w:r>
        <w:t xml:space="preserve">But the </w:t>
      </w:r>
      <w:r w:rsidR="00130A78">
        <w:t xml:space="preserve">affirmation-only approach to </w:t>
      </w:r>
      <w:r w:rsidR="00715AF9">
        <w:t>gender dysphoria</w:t>
      </w:r>
      <w:r w:rsidR="00130A78">
        <w:t xml:space="preserve">, </w:t>
      </w:r>
      <w:r w:rsidR="00153EB2">
        <w:t>which</w:t>
      </w:r>
      <w:r w:rsidR="00130A78">
        <w:t xml:space="preserve"> </w:t>
      </w:r>
      <w:r w:rsidR="00153EB2">
        <w:t>underpins the entire</w:t>
      </w:r>
      <w:r>
        <w:t xml:space="preserve"> </w:t>
      </w:r>
      <w:r w:rsidR="00910E66">
        <w:t>ideology</w:t>
      </w:r>
      <w:r>
        <w:t xml:space="preserve"> of the GLSEN, HRCF, and AGIA policies</w:t>
      </w:r>
      <w:r w:rsidR="00153EB2">
        <w:t>,</w:t>
      </w:r>
      <w:r w:rsidR="00130A78">
        <w:t xml:space="preserve"> is not the only—nor even the most widely </w:t>
      </w:r>
      <w:r w:rsidR="00153EB2">
        <w:t>recommended</w:t>
      </w:r>
      <w:r w:rsidR="00130A78">
        <w:t xml:space="preserve">—strategy for </w:t>
      </w:r>
      <w:r w:rsidR="00033B5F">
        <w:t>wellness support</w:t>
      </w:r>
      <w:r>
        <w:t xml:space="preserve">. </w:t>
      </w:r>
      <w:hyperlink r:id="rId13" w:history="1">
        <w:r w:rsidR="005019C8" w:rsidRPr="005019C8">
          <w:rPr>
            <w:rStyle w:val="Hyperlink"/>
          </w:rPr>
          <w:t>The American College of Pediatricians</w:t>
        </w:r>
      </w:hyperlink>
      <w:r w:rsidR="005019C8">
        <w:t xml:space="preserve"> cites “dramatic rates of resolution of gender dysphoria … among children when they are not encouraged to impersonate the opposite sex.”</w:t>
      </w:r>
    </w:p>
    <w:p w14:paraId="42785508" w14:textId="587F1E77" w:rsidR="005019C8" w:rsidRDefault="00153EB2" w:rsidP="00C344AA">
      <w:pPr>
        <w:spacing w:after="120"/>
      </w:pPr>
      <w:r>
        <w:lastRenderedPageBreak/>
        <w:t>GLSEN and HRCF are driving t</w:t>
      </w:r>
      <w:r w:rsidR="00715AF9">
        <w:t xml:space="preserve">he affirmation-only approach </w:t>
      </w:r>
      <w:r w:rsidR="0055581B">
        <w:t xml:space="preserve">solely </w:t>
      </w:r>
      <w:r w:rsidR="00715AF9">
        <w:t>for political, cultural, and financial gains, despite ample evidence that other approaches</w:t>
      </w:r>
      <w:r>
        <w:t>,</w:t>
      </w:r>
      <w:r w:rsidR="00715AF9">
        <w:t xml:space="preserve"> </w:t>
      </w:r>
      <w:r>
        <w:t>like</w:t>
      </w:r>
      <w:r w:rsidR="00715AF9">
        <w:t xml:space="preserve"> watchful waiting with compassionate psychological support</w:t>
      </w:r>
      <w:r>
        <w:t>,</w:t>
      </w:r>
      <w:r w:rsidR="00715AF9">
        <w:t xml:space="preserve"> </w:t>
      </w:r>
      <w:r w:rsidR="00843522">
        <w:t>lead to better</w:t>
      </w:r>
      <w:r w:rsidR="00715AF9">
        <w:t xml:space="preserve"> outcomes for children, and are</w:t>
      </w:r>
      <w:r w:rsidR="000A3A3A">
        <w:t xml:space="preserve"> also</w:t>
      </w:r>
      <w:r w:rsidR="00715AF9">
        <w:t xml:space="preserve"> backed up by vastly more reliable, valid, and reputable scientific data.</w:t>
      </w:r>
      <w:r w:rsidR="005179D1">
        <w:t xml:space="preserve"> Dr. James Cantor, in his article “</w:t>
      </w:r>
      <w:hyperlink r:id="rId14" w:history="1">
        <w:r w:rsidR="005179D1" w:rsidRPr="005179D1">
          <w:rPr>
            <w:rStyle w:val="Hyperlink"/>
          </w:rPr>
          <w:t>American Academy of Pediatrics Policy and Trans Kids: Fact Checking</w:t>
        </w:r>
      </w:hyperlink>
      <w:r w:rsidR="005179D1">
        <w:t>”, asserts that “</w:t>
      </w:r>
      <w:r w:rsidR="005179D1" w:rsidRPr="005179D1">
        <w:rPr>
          <w:i/>
          <w:iCs/>
        </w:rPr>
        <w:t>every</w:t>
      </w:r>
      <w:r w:rsidR="005179D1">
        <w:t> follow-up study of [gender dysphoric]</w:t>
      </w:r>
      <w:r w:rsidR="005179D1" w:rsidRPr="005179D1">
        <w:t xml:space="preserve"> children, without exception, found the same thing: By puberty, the majority of </w:t>
      </w:r>
      <w:r w:rsidR="005179D1">
        <w:t>[gender dysphoric]</w:t>
      </w:r>
      <w:r w:rsidR="005179D1" w:rsidRPr="005179D1">
        <w:t xml:space="preserve"> children ceased to want to transition.</w:t>
      </w:r>
      <w:r w:rsidR="005179D1">
        <w:t>”</w:t>
      </w:r>
    </w:p>
    <w:p w14:paraId="41E5A139" w14:textId="46EE55DF" w:rsidR="005019C8" w:rsidRDefault="00910E66" w:rsidP="00C344AA">
      <w:pPr>
        <w:spacing w:after="120"/>
      </w:pPr>
      <w:r>
        <w:t xml:space="preserve">If a student expresses discomfort with his or her biological sex, </w:t>
      </w:r>
      <w:r w:rsidR="00D04F15">
        <w:t>promoting</w:t>
      </w:r>
      <w:r>
        <w:t xml:space="preserve"> </w:t>
      </w:r>
      <w:r w:rsidR="00033B5F">
        <w:t xml:space="preserve">social and medical </w:t>
      </w:r>
      <w:r>
        <w:t xml:space="preserve">transition </w:t>
      </w:r>
      <w:r w:rsidR="00027183">
        <w:t>is akin to</w:t>
      </w:r>
      <w:r>
        <w:t xml:space="preserve"> telling an anorexic, “Yes, you really are fat</w:t>
      </w:r>
      <w:r w:rsidR="00E5278B">
        <w:t xml:space="preserve">. You </w:t>
      </w:r>
      <w:r w:rsidR="00033B5F">
        <w:t>should</w:t>
      </w:r>
      <w:r w:rsidR="00E5278B">
        <w:t xml:space="preserve"> </w:t>
      </w:r>
      <w:r w:rsidR="00033B5F">
        <w:t>diet</w:t>
      </w:r>
      <w:r w:rsidR="00E5278B">
        <w:t xml:space="preserve">.” It’s dishonest, destructive, and </w:t>
      </w:r>
      <w:r w:rsidR="00A0266F">
        <w:t>entirely</w:t>
      </w:r>
      <w:r w:rsidR="005179D1">
        <w:t xml:space="preserve"> </w:t>
      </w:r>
      <w:r w:rsidR="005F5095">
        <w:t>counterproductive.</w:t>
      </w:r>
    </w:p>
    <w:p w14:paraId="3DF2D0A2" w14:textId="40D78EE3" w:rsidR="00715AF9" w:rsidRDefault="000E20B6" w:rsidP="00C344AA">
      <w:pPr>
        <w:spacing w:after="120"/>
      </w:pPr>
      <w:r>
        <w:t xml:space="preserve">One may choose to ignore </w:t>
      </w:r>
      <w:r w:rsidR="00153EB2">
        <w:t xml:space="preserve">the </w:t>
      </w:r>
      <w:r w:rsidR="005179D1">
        <w:t>physiological fact</w:t>
      </w:r>
      <w:r w:rsidR="00153EB2">
        <w:t xml:space="preserve"> that </w:t>
      </w:r>
      <w:r>
        <w:t xml:space="preserve">one’s </w:t>
      </w:r>
      <w:r w:rsidR="00153EB2">
        <w:t>sex is chromosomally hard-wi</w:t>
      </w:r>
      <w:r>
        <w:t>red into every cell of the body.</w:t>
      </w:r>
      <w:r w:rsidR="00153EB2">
        <w:t xml:space="preserve"> </w:t>
      </w:r>
      <w:r>
        <w:t>One may</w:t>
      </w:r>
      <w:r w:rsidR="00D04F15">
        <w:t xml:space="preserve"> </w:t>
      </w:r>
      <w:r>
        <w:t>further disregard</w:t>
      </w:r>
      <w:r w:rsidR="00153EB2">
        <w:t xml:space="preserve"> that even in </w:t>
      </w:r>
      <w:r w:rsidR="001D5717">
        <w:t xml:space="preserve">the </w:t>
      </w:r>
      <w:r w:rsidR="00153EB2">
        <w:t>extremely rare incidences of intersex conditions</w:t>
      </w:r>
      <w:r w:rsidR="001D5717">
        <w:t xml:space="preserve"> the chromosomal sex </w:t>
      </w:r>
      <w:r>
        <w:t xml:space="preserve">intended </w:t>
      </w:r>
      <w:r w:rsidR="0055581B">
        <w:t>before</w:t>
      </w:r>
      <w:r w:rsidR="001D5717">
        <w:t xml:space="preserve"> something </w:t>
      </w:r>
      <w:r w:rsidR="0055581B">
        <w:t>went</w:t>
      </w:r>
      <w:r w:rsidR="001D5717">
        <w:t xml:space="preserve"> </w:t>
      </w:r>
      <w:r w:rsidR="005179D1">
        <w:t xml:space="preserve">awry is </w:t>
      </w:r>
      <w:r>
        <w:t>nearly always</w:t>
      </w:r>
      <w:r w:rsidR="005179D1">
        <w:t xml:space="preserve"> </w:t>
      </w:r>
      <w:r>
        <w:t>obvious.</w:t>
      </w:r>
      <w:r w:rsidR="001D5717">
        <w:t xml:space="preserve"> </w:t>
      </w:r>
      <w:r>
        <w:t xml:space="preserve">One can even shrug off the reality that the best a gender dysphoric person can hope to achieve via hormones and surgical sex reassignment is passable impersonation of the other sex. But, as the </w:t>
      </w:r>
      <w:hyperlink r:id="rId15" w:history="1">
        <w:r w:rsidRPr="000E20B6">
          <w:rPr>
            <w:rStyle w:val="Hyperlink"/>
          </w:rPr>
          <w:t>American College of Pediatricians</w:t>
        </w:r>
      </w:hyperlink>
      <w:r>
        <w:t xml:space="preserve"> concludes, “</w:t>
      </w:r>
      <w:hyperlink r:id="rId16" w:history="1">
        <w:r w:rsidRPr="00FF51A9">
          <w:rPr>
            <w:rStyle w:val="Hyperlink"/>
          </w:rPr>
          <w:t>twin studies</w:t>
        </w:r>
      </w:hyperlink>
      <w:r>
        <w:t xml:space="preserve"> alone establish that the ‘</w:t>
      </w:r>
      <w:r w:rsidRPr="005019C8">
        <w:t>alternative perspective</w:t>
      </w:r>
      <w:r>
        <w:t>’ of an ‘innate gender identity’</w:t>
      </w:r>
      <w:r w:rsidRPr="005019C8">
        <w:t xml:space="preserve"> trapped in the wrong body is in fact an ideological belief that has no basis in rigorous science.</w:t>
      </w:r>
      <w:r>
        <w:t>”</w:t>
      </w:r>
    </w:p>
    <w:p w14:paraId="289CDFCB" w14:textId="39BA8556" w:rsidR="00F93706" w:rsidRDefault="00027183" w:rsidP="00C344AA">
      <w:pPr>
        <w:spacing w:after="120"/>
      </w:pPr>
      <w:r>
        <w:t>Schools and parents are being deceived when they consult</w:t>
      </w:r>
      <w:r w:rsidR="0055581B">
        <w:t xml:space="preserve"> self-designated</w:t>
      </w:r>
      <w:r w:rsidR="001878C9">
        <w:t xml:space="preserve"> “</w:t>
      </w:r>
      <w:r w:rsidR="0055581B">
        <w:t>experts” like</w:t>
      </w:r>
      <w:r>
        <w:t xml:space="preserve"> </w:t>
      </w:r>
      <w:hyperlink r:id="rId17" w:history="1">
        <w:r w:rsidRPr="00F93706">
          <w:rPr>
            <w:rStyle w:val="Hyperlink"/>
          </w:rPr>
          <w:t>Johanna Olson-Kennedy</w:t>
        </w:r>
      </w:hyperlink>
      <w:r>
        <w:t xml:space="preserve">, the Medical Director of </w:t>
      </w:r>
      <w:proofErr w:type="spellStart"/>
      <w:r>
        <w:t>Transyouth</w:t>
      </w:r>
      <w:proofErr w:type="spellEnd"/>
      <w:r>
        <w:t xml:space="preserve"> Health &amp; Development at Children’</w:t>
      </w:r>
      <w:r w:rsidR="00F93706">
        <w:t>s Hospital Los Angeles, who</w:t>
      </w:r>
      <w:r w:rsidR="000A3A3A">
        <w:t>’s</w:t>
      </w:r>
      <w:r w:rsidR="00F93706">
        <w:t xml:space="preserve"> </w:t>
      </w:r>
      <w:r>
        <w:t xml:space="preserve">written extensively about </w:t>
      </w:r>
      <w:r w:rsidR="00F93706">
        <w:t>puberty blockers, cross-sex hormones, and sex reassignment. She has also provided puberty blockers and cross-sex hormones to over 800 c</w:t>
      </w:r>
      <w:r w:rsidR="000A3A3A">
        <w:t>hildren, according to her bio</w:t>
      </w:r>
      <w:r w:rsidR="00F93706">
        <w:t xml:space="preserve"> blurb at </w:t>
      </w:r>
      <w:hyperlink r:id="rId18" w:history="1">
        <w:r w:rsidR="00F93706" w:rsidRPr="00F93706">
          <w:rPr>
            <w:rStyle w:val="Hyperlink"/>
          </w:rPr>
          <w:t>Gender Odyssey</w:t>
        </w:r>
      </w:hyperlink>
      <w:r w:rsidR="00F93706">
        <w:t xml:space="preserve">. Olson-Kennedy is married to </w:t>
      </w:r>
      <w:hyperlink r:id="rId19" w:history="1">
        <w:proofErr w:type="spellStart"/>
        <w:r w:rsidR="00F93706" w:rsidRPr="00F93706">
          <w:rPr>
            <w:rStyle w:val="Hyperlink"/>
          </w:rPr>
          <w:t>Aydin</w:t>
        </w:r>
        <w:proofErr w:type="spellEnd"/>
        <w:r w:rsidR="00F93706" w:rsidRPr="00F93706">
          <w:rPr>
            <w:rStyle w:val="Hyperlink"/>
          </w:rPr>
          <w:t xml:space="preserve"> Olson-Kennedy</w:t>
        </w:r>
      </w:hyperlink>
      <w:r w:rsidR="00F93706">
        <w:t xml:space="preserve">, </w:t>
      </w:r>
      <w:r w:rsidR="00E429C1">
        <w:t xml:space="preserve">who is </w:t>
      </w:r>
      <w:r w:rsidR="00F93706">
        <w:t>a Licensed Clinical Social Worker at the Lo</w:t>
      </w:r>
      <w:r w:rsidR="00560060">
        <w:t xml:space="preserve">s Angeles Gender Center, and </w:t>
      </w:r>
      <w:r w:rsidR="00E429C1">
        <w:t xml:space="preserve">is also </w:t>
      </w:r>
      <w:r w:rsidR="00560060">
        <w:t>a female-to-m</w:t>
      </w:r>
      <w:r w:rsidR="00F93706">
        <w:t>ale transgender man.</w:t>
      </w:r>
    </w:p>
    <w:p w14:paraId="45592A6B" w14:textId="0CE6862B" w:rsidR="00F93706" w:rsidRDefault="00F93706" w:rsidP="00C344AA">
      <w:pPr>
        <w:spacing w:after="120"/>
      </w:pPr>
      <w:r>
        <w:t xml:space="preserve">When gender dysphoric children present to </w:t>
      </w:r>
      <w:proofErr w:type="spellStart"/>
      <w:r>
        <w:t>Aydin</w:t>
      </w:r>
      <w:proofErr w:type="spellEnd"/>
      <w:r>
        <w:t xml:space="preserve"> Olson-Kennedy</w:t>
      </w:r>
      <w:r w:rsidR="003D6941">
        <w:t xml:space="preserve"> for counseling</w:t>
      </w:r>
      <w:r>
        <w:t>, how convenient it is that he can refer them to his wife’s practice for the administration of puberty blockers and cross-sex hormones.</w:t>
      </w:r>
    </w:p>
    <w:p w14:paraId="50103D03" w14:textId="02B5CA7C" w:rsidR="005179D1" w:rsidRDefault="00F93706" w:rsidP="00C344AA">
      <w:pPr>
        <w:spacing w:after="120"/>
      </w:pPr>
      <w:r>
        <w:t>And one mo</w:t>
      </w:r>
      <w:r w:rsidR="00F22231">
        <w:t>re note about the Olson-Kennedy</w:t>
      </w:r>
      <w:r>
        <w:t xml:space="preserve">s: until </w:t>
      </w:r>
      <w:r w:rsidR="00F22231">
        <w:t xml:space="preserve">at least as late as 2015 they both had a financial relationship with </w:t>
      </w:r>
      <w:hyperlink r:id="rId20" w:history="1">
        <w:r w:rsidR="00F22231" w:rsidRPr="00F22231">
          <w:rPr>
            <w:rStyle w:val="Hyperlink"/>
          </w:rPr>
          <w:t>Endo Pharmaceuticals</w:t>
        </w:r>
      </w:hyperlink>
      <w:r w:rsidR="00F22231">
        <w:t>, a company which manufactures and sells puberty blockers and cross-sex hormones.</w:t>
      </w:r>
    </w:p>
    <w:p w14:paraId="666CECC7" w14:textId="2E9B2F58" w:rsidR="00ED40C5" w:rsidRDefault="00560060" w:rsidP="00C344AA">
      <w:pPr>
        <w:spacing w:after="120"/>
      </w:pPr>
      <w:r>
        <w:t xml:space="preserve">Unless sensible people armed with factual research </w:t>
      </w:r>
      <w:r w:rsidR="00D04AB3">
        <w:t>demand that</w:t>
      </w:r>
      <w:r>
        <w:t xml:space="preserve"> schools and school boards </w:t>
      </w:r>
      <w:r w:rsidR="00D04AB3">
        <w:t xml:space="preserve">establish </w:t>
      </w:r>
      <w:r>
        <w:t xml:space="preserve">policies based on science and data, as opposed to </w:t>
      </w:r>
      <w:r w:rsidR="0055581B">
        <w:t>fantasy</w:t>
      </w:r>
      <w:r>
        <w:t xml:space="preserve"> and </w:t>
      </w:r>
      <w:r w:rsidR="0055581B">
        <w:t>financial gain</w:t>
      </w:r>
      <w:r>
        <w:t xml:space="preserve">, </w:t>
      </w:r>
      <w:r w:rsidR="00D04AB3">
        <w:t xml:space="preserve">this unconscionable propaganda will succeed at accessing our children via the </w:t>
      </w:r>
      <w:hyperlink r:id="rId21" w:history="1">
        <w:r w:rsidR="00D04AB3" w:rsidRPr="00D04AB3">
          <w:rPr>
            <w:rStyle w:val="Hyperlink"/>
          </w:rPr>
          <w:t>“Entry Points”</w:t>
        </w:r>
      </w:hyperlink>
      <w:r w:rsidR="00D04AB3">
        <w:t xml:space="preserve"> the transgender lobby has so systematically </w:t>
      </w:r>
      <w:r w:rsidR="00FC0AB1">
        <w:t>outlined</w:t>
      </w:r>
      <w:r w:rsidR="00D04AB3">
        <w:t xml:space="preserve">. </w:t>
      </w:r>
      <w:r w:rsidR="009847AD">
        <w:t xml:space="preserve">Compassion for gender dysphoric people and progressive social attitudes are not incompatible with </w:t>
      </w:r>
      <w:r w:rsidR="00ED40C5">
        <w:t>some</w:t>
      </w:r>
      <w:r w:rsidR="009847AD">
        <w:t xml:space="preserve"> robust skepticism about policies that undermine parental rights, as well as threaten ch</w:t>
      </w:r>
      <w:r w:rsidR="00ED40C5">
        <w:t>ildren’s health and well-being.</w:t>
      </w:r>
    </w:p>
    <w:p w14:paraId="05824C58" w14:textId="240CB3E4" w:rsidR="00033B5F" w:rsidRDefault="009847AD" w:rsidP="00C344AA">
      <w:pPr>
        <w:spacing w:after="120"/>
      </w:pPr>
      <w:r>
        <w:t xml:space="preserve">We can and must do better by our kids than </w:t>
      </w:r>
      <w:r w:rsidR="00ED40C5">
        <w:t>this</w:t>
      </w:r>
      <w:r w:rsidR="00EC2179">
        <w:t>.</w:t>
      </w:r>
    </w:p>
    <w:p w14:paraId="53B368AA" w14:textId="77777777" w:rsidR="001107DB" w:rsidRDefault="001107DB"/>
    <w:p w14:paraId="34C2B23B" w14:textId="77777777" w:rsidR="00780DF9" w:rsidRDefault="00780DF9"/>
    <w:p w14:paraId="15219CEC" w14:textId="2BDC129C" w:rsidR="00780DF9" w:rsidRDefault="00780DF9">
      <w:hyperlink r:id="rId22" w:history="1">
        <w:r w:rsidRPr="00780DF9">
          <w:rPr>
            <w:rStyle w:val="Hyperlink"/>
          </w:rPr>
          <w:t>Choice Media, May 13, 2019</w:t>
        </w:r>
      </w:hyperlink>
    </w:p>
    <w:sectPr w:rsidR="00780DF9" w:rsidSect="00391E7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E2"/>
    <w:rsid w:val="00027183"/>
    <w:rsid w:val="00033B5F"/>
    <w:rsid w:val="000A3A3A"/>
    <w:rsid w:val="000E20B6"/>
    <w:rsid w:val="001107DB"/>
    <w:rsid w:val="00130A78"/>
    <w:rsid w:val="0015187E"/>
    <w:rsid w:val="00153EB2"/>
    <w:rsid w:val="0017415A"/>
    <w:rsid w:val="001878C9"/>
    <w:rsid w:val="001D5717"/>
    <w:rsid w:val="00237513"/>
    <w:rsid w:val="002C5C00"/>
    <w:rsid w:val="0032528F"/>
    <w:rsid w:val="00331ED1"/>
    <w:rsid w:val="00381E5E"/>
    <w:rsid w:val="00391E7C"/>
    <w:rsid w:val="003D6941"/>
    <w:rsid w:val="005019C8"/>
    <w:rsid w:val="005179D1"/>
    <w:rsid w:val="0055581B"/>
    <w:rsid w:val="00560060"/>
    <w:rsid w:val="005F5095"/>
    <w:rsid w:val="00655AA3"/>
    <w:rsid w:val="006831FB"/>
    <w:rsid w:val="00715AF9"/>
    <w:rsid w:val="007314C5"/>
    <w:rsid w:val="00746C37"/>
    <w:rsid w:val="00780DF9"/>
    <w:rsid w:val="00835761"/>
    <w:rsid w:val="00843522"/>
    <w:rsid w:val="00864FB1"/>
    <w:rsid w:val="00910E66"/>
    <w:rsid w:val="009654A9"/>
    <w:rsid w:val="009847AD"/>
    <w:rsid w:val="00987CE2"/>
    <w:rsid w:val="00A0266F"/>
    <w:rsid w:val="00B105C6"/>
    <w:rsid w:val="00B40106"/>
    <w:rsid w:val="00C344AA"/>
    <w:rsid w:val="00C64F06"/>
    <w:rsid w:val="00C720E9"/>
    <w:rsid w:val="00CA2315"/>
    <w:rsid w:val="00CC1096"/>
    <w:rsid w:val="00CF2898"/>
    <w:rsid w:val="00D04AB3"/>
    <w:rsid w:val="00D04F15"/>
    <w:rsid w:val="00D32815"/>
    <w:rsid w:val="00D46007"/>
    <w:rsid w:val="00E429C1"/>
    <w:rsid w:val="00E5278B"/>
    <w:rsid w:val="00E67C18"/>
    <w:rsid w:val="00EA4279"/>
    <w:rsid w:val="00EB38E2"/>
    <w:rsid w:val="00EC2179"/>
    <w:rsid w:val="00ED40C5"/>
    <w:rsid w:val="00F21576"/>
    <w:rsid w:val="00F22231"/>
    <w:rsid w:val="00F746CB"/>
    <w:rsid w:val="00F93706"/>
    <w:rsid w:val="00FB473D"/>
    <w:rsid w:val="00FC0AB1"/>
    <w:rsid w:val="00FF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7F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8E2"/>
    <w:pPr>
      <w:spacing w:before="100" w:beforeAutospacing="1" w:after="100" w:afterAutospacing="1"/>
    </w:pPr>
    <w:rPr>
      <w:rFonts w:ascii="Times New Roman" w:hAnsi="Times New Roman" w:cs="Times New Roman"/>
      <w:color w:val="auto"/>
      <w:sz w:val="20"/>
      <w:szCs w:val="20"/>
    </w:rPr>
  </w:style>
  <w:style w:type="character" w:styleId="HTMLCite">
    <w:name w:val="HTML Cite"/>
    <w:basedOn w:val="DefaultParagraphFont"/>
    <w:uiPriority w:val="99"/>
    <w:semiHidden/>
    <w:unhideWhenUsed/>
    <w:rsid w:val="00EB38E2"/>
    <w:rPr>
      <w:i/>
      <w:iCs/>
    </w:rPr>
  </w:style>
  <w:style w:type="character" w:styleId="Hyperlink">
    <w:name w:val="Hyperlink"/>
    <w:basedOn w:val="DefaultParagraphFont"/>
    <w:uiPriority w:val="99"/>
    <w:unhideWhenUsed/>
    <w:rsid w:val="00EB38E2"/>
    <w:rPr>
      <w:color w:val="0000FF" w:themeColor="hyperlink"/>
      <w:u w:val="single"/>
    </w:rPr>
  </w:style>
  <w:style w:type="character" w:styleId="FollowedHyperlink">
    <w:name w:val="FollowedHyperlink"/>
    <w:basedOn w:val="DefaultParagraphFont"/>
    <w:uiPriority w:val="99"/>
    <w:semiHidden/>
    <w:unhideWhenUsed/>
    <w:rsid w:val="00F746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8E2"/>
    <w:pPr>
      <w:spacing w:before="100" w:beforeAutospacing="1" w:after="100" w:afterAutospacing="1"/>
    </w:pPr>
    <w:rPr>
      <w:rFonts w:ascii="Times New Roman" w:hAnsi="Times New Roman" w:cs="Times New Roman"/>
      <w:color w:val="auto"/>
      <w:sz w:val="20"/>
      <w:szCs w:val="20"/>
    </w:rPr>
  </w:style>
  <w:style w:type="character" w:styleId="HTMLCite">
    <w:name w:val="HTML Cite"/>
    <w:basedOn w:val="DefaultParagraphFont"/>
    <w:uiPriority w:val="99"/>
    <w:semiHidden/>
    <w:unhideWhenUsed/>
    <w:rsid w:val="00EB38E2"/>
    <w:rPr>
      <w:i/>
      <w:iCs/>
    </w:rPr>
  </w:style>
  <w:style w:type="character" w:styleId="Hyperlink">
    <w:name w:val="Hyperlink"/>
    <w:basedOn w:val="DefaultParagraphFont"/>
    <w:uiPriority w:val="99"/>
    <w:unhideWhenUsed/>
    <w:rsid w:val="00EB38E2"/>
    <w:rPr>
      <w:color w:val="0000FF" w:themeColor="hyperlink"/>
      <w:u w:val="single"/>
    </w:rPr>
  </w:style>
  <w:style w:type="character" w:styleId="FollowedHyperlink">
    <w:name w:val="FollowedHyperlink"/>
    <w:basedOn w:val="DefaultParagraphFont"/>
    <w:uiPriority w:val="99"/>
    <w:semiHidden/>
    <w:unhideWhenUsed/>
    <w:rsid w:val="00F74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4929">
      <w:bodyDiv w:val="1"/>
      <w:marLeft w:val="0"/>
      <w:marRight w:val="0"/>
      <w:marTop w:val="0"/>
      <w:marBottom w:val="0"/>
      <w:divBdr>
        <w:top w:val="none" w:sz="0" w:space="0" w:color="auto"/>
        <w:left w:val="none" w:sz="0" w:space="0" w:color="auto"/>
        <w:bottom w:val="none" w:sz="0" w:space="0" w:color="auto"/>
        <w:right w:val="none" w:sz="0" w:space="0" w:color="auto"/>
      </w:divBdr>
    </w:div>
    <w:div w:id="512651040">
      <w:bodyDiv w:val="1"/>
      <w:marLeft w:val="0"/>
      <w:marRight w:val="0"/>
      <w:marTop w:val="0"/>
      <w:marBottom w:val="0"/>
      <w:divBdr>
        <w:top w:val="none" w:sz="0" w:space="0" w:color="auto"/>
        <w:left w:val="none" w:sz="0" w:space="0" w:color="auto"/>
        <w:bottom w:val="none" w:sz="0" w:space="0" w:color="auto"/>
        <w:right w:val="none" w:sz="0" w:space="0" w:color="auto"/>
      </w:divBdr>
    </w:div>
    <w:div w:id="660354452">
      <w:bodyDiv w:val="1"/>
      <w:marLeft w:val="0"/>
      <w:marRight w:val="0"/>
      <w:marTop w:val="0"/>
      <w:marBottom w:val="0"/>
      <w:divBdr>
        <w:top w:val="none" w:sz="0" w:space="0" w:color="auto"/>
        <w:left w:val="none" w:sz="0" w:space="0" w:color="auto"/>
        <w:bottom w:val="none" w:sz="0" w:space="0" w:color="auto"/>
        <w:right w:val="none" w:sz="0" w:space="0" w:color="auto"/>
      </w:divBdr>
    </w:div>
    <w:div w:id="700865839">
      <w:bodyDiv w:val="1"/>
      <w:marLeft w:val="0"/>
      <w:marRight w:val="0"/>
      <w:marTop w:val="0"/>
      <w:marBottom w:val="0"/>
      <w:divBdr>
        <w:top w:val="none" w:sz="0" w:space="0" w:color="auto"/>
        <w:left w:val="none" w:sz="0" w:space="0" w:color="auto"/>
        <w:bottom w:val="none" w:sz="0" w:space="0" w:color="auto"/>
        <w:right w:val="none" w:sz="0" w:space="0" w:color="auto"/>
      </w:divBdr>
    </w:div>
    <w:div w:id="775101913">
      <w:bodyDiv w:val="1"/>
      <w:marLeft w:val="0"/>
      <w:marRight w:val="0"/>
      <w:marTop w:val="0"/>
      <w:marBottom w:val="0"/>
      <w:divBdr>
        <w:top w:val="none" w:sz="0" w:space="0" w:color="auto"/>
        <w:left w:val="none" w:sz="0" w:space="0" w:color="auto"/>
        <w:bottom w:val="none" w:sz="0" w:space="0" w:color="auto"/>
        <w:right w:val="none" w:sz="0" w:space="0" w:color="auto"/>
      </w:divBdr>
    </w:div>
    <w:div w:id="788206362">
      <w:bodyDiv w:val="1"/>
      <w:marLeft w:val="0"/>
      <w:marRight w:val="0"/>
      <w:marTop w:val="0"/>
      <w:marBottom w:val="0"/>
      <w:divBdr>
        <w:top w:val="none" w:sz="0" w:space="0" w:color="auto"/>
        <w:left w:val="none" w:sz="0" w:space="0" w:color="auto"/>
        <w:bottom w:val="none" w:sz="0" w:space="0" w:color="auto"/>
        <w:right w:val="none" w:sz="0" w:space="0" w:color="auto"/>
      </w:divBdr>
    </w:div>
    <w:div w:id="791677906">
      <w:bodyDiv w:val="1"/>
      <w:marLeft w:val="0"/>
      <w:marRight w:val="0"/>
      <w:marTop w:val="0"/>
      <w:marBottom w:val="0"/>
      <w:divBdr>
        <w:top w:val="none" w:sz="0" w:space="0" w:color="auto"/>
        <w:left w:val="none" w:sz="0" w:space="0" w:color="auto"/>
        <w:bottom w:val="none" w:sz="0" w:space="0" w:color="auto"/>
        <w:right w:val="none" w:sz="0" w:space="0" w:color="auto"/>
      </w:divBdr>
    </w:div>
    <w:div w:id="883250665">
      <w:bodyDiv w:val="1"/>
      <w:marLeft w:val="0"/>
      <w:marRight w:val="0"/>
      <w:marTop w:val="0"/>
      <w:marBottom w:val="0"/>
      <w:divBdr>
        <w:top w:val="none" w:sz="0" w:space="0" w:color="auto"/>
        <w:left w:val="none" w:sz="0" w:space="0" w:color="auto"/>
        <w:bottom w:val="none" w:sz="0" w:space="0" w:color="auto"/>
        <w:right w:val="none" w:sz="0" w:space="0" w:color="auto"/>
      </w:divBdr>
    </w:div>
    <w:div w:id="1060324537">
      <w:bodyDiv w:val="1"/>
      <w:marLeft w:val="0"/>
      <w:marRight w:val="0"/>
      <w:marTop w:val="0"/>
      <w:marBottom w:val="0"/>
      <w:divBdr>
        <w:top w:val="none" w:sz="0" w:space="0" w:color="auto"/>
        <w:left w:val="none" w:sz="0" w:space="0" w:color="auto"/>
        <w:bottom w:val="none" w:sz="0" w:space="0" w:color="auto"/>
        <w:right w:val="none" w:sz="0" w:space="0" w:color="auto"/>
      </w:divBdr>
    </w:div>
    <w:div w:id="1351878528">
      <w:bodyDiv w:val="1"/>
      <w:marLeft w:val="0"/>
      <w:marRight w:val="0"/>
      <w:marTop w:val="0"/>
      <w:marBottom w:val="0"/>
      <w:divBdr>
        <w:top w:val="none" w:sz="0" w:space="0" w:color="auto"/>
        <w:left w:val="none" w:sz="0" w:space="0" w:color="auto"/>
        <w:bottom w:val="none" w:sz="0" w:space="0" w:color="auto"/>
        <w:right w:val="none" w:sz="0" w:space="0" w:color="auto"/>
      </w:divBdr>
    </w:div>
    <w:div w:id="1426070349">
      <w:bodyDiv w:val="1"/>
      <w:marLeft w:val="0"/>
      <w:marRight w:val="0"/>
      <w:marTop w:val="0"/>
      <w:marBottom w:val="0"/>
      <w:divBdr>
        <w:top w:val="none" w:sz="0" w:space="0" w:color="auto"/>
        <w:left w:val="none" w:sz="0" w:space="0" w:color="auto"/>
        <w:bottom w:val="none" w:sz="0" w:space="0" w:color="auto"/>
        <w:right w:val="none" w:sz="0" w:space="0" w:color="auto"/>
      </w:divBdr>
    </w:div>
    <w:div w:id="1442186760">
      <w:bodyDiv w:val="1"/>
      <w:marLeft w:val="0"/>
      <w:marRight w:val="0"/>
      <w:marTop w:val="0"/>
      <w:marBottom w:val="0"/>
      <w:divBdr>
        <w:top w:val="none" w:sz="0" w:space="0" w:color="auto"/>
        <w:left w:val="none" w:sz="0" w:space="0" w:color="auto"/>
        <w:bottom w:val="none" w:sz="0" w:space="0" w:color="auto"/>
        <w:right w:val="none" w:sz="0" w:space="0" w:color="auto"/>
      </w:divBdr>
    </w:div>
    <w:div w:id="1548833685">
      <w:bodyDiv w:val="1"/>
      <w:marLeft w:val="0"/>
      <w:marRight w:val="0"/>
      <w:marTop w:val="0"/>
      <w:marBottom w:val="0"/>
      <w:divBdr>
        <w:top w:val="none" w:sz="0" w:space="0" w:color="auto"/>
        <w:left w:val="none" w:sz="0" w:space="0" w:color="auto"/>
        <w:bottom w:val="none" w:sz="0" w:space="0" w:color="auto"/>
        <w:right w:val="none" w:sz="0" w:space="0" w:color="auto"/>
      </w:divBdr>
    </w:div>
    <w:div w:id="1704863912">
      <w:bodyDiv w:val="1"/>
      <w:marLeft w:val="0"/>
      <w:marRight w:val="0"/>
      <w:marTop w:val="0"/>
      <w:marBottom w:val="0"/>
      <w:divBdr>
        <w:top w:val="none" w:sz="0" w:space="0" w:color="auto"/>
        <w:left w:val="none" w:sz="0" w:space="0" w:color="auto"/>
        <w:bottom w:val="none" w:sz="0" w:space="0" w:color="auto"/>
        <w:right w:val="none" w:sz="0" w:space="0" w:color="auto"/>
      </w:divBdr>
      <w:divsChild>
        <w:div w:id="1648247552">
          <w:marLeft w:val="0"/>
          <w:marRight w:val="0"/>
          <w:marTop w:val="0"/>
          <w:marBottom w:val="0"/>
          <w:divBdr>
            <w:top w:val="none" w:sz="0" w:space="0" w:color="auto"/>
            <w:left w:val="none" w:sz="0" w:space="0" w:color="auto"/>
            <w:bottom w:val="none" w:sz="0" w:space="0" w:color="auto"/>
            <w:right w:val="none" w:sz="0" w:space="0" w:color="auto"/>
          </w:divBdr>
        </w:div>
        <w:div w:id="1961960117">
          <w:marLeft w:val="0"/>
          <w:marRight w:val="0"/>
          <w:marTop w:val="0"/>
          <w:marBottom w:val="0"/>
          <w:divBdr>
            <w:top w:val="none" w:sz="0" w:space="0" w:color="auto"/>
            <w:left w:val="none" w:sz="0" w:space="0" w:color="auto"/>
            <w:bottom w:val="none" w:sz="0" w:space="0" w:color="auto"/>
            <w:right w:val="none" w:sz="0" w:space="0" w:color="auto"/>
          </w:divBdr>
        </w:div>
        <w:div w:id="89857361">
          <w:marLeft w:val="0"/>
          <w:marRight w:val="0"/>
          <w:marTop w:val="0"/>
          <w:marBottom w:val="0"/>
          <w:divBdr>
            <w:top w:val="none" w:sz="0" w:space="0" w:color="auto"/>
            <w:left w:val="none" w:sz="0" w:space="0" w:color="auto"/>
            <w:bottom w:val="none" w:sz="0" w:space="0" w:color="auto"/>
            <w:right w:val="none" w:sz="0" w:space="0" w:color="auto"/>
          </w:divBdr>
        </w:div>
        <w:div w:id="739137412">
          <w:marLeft w:val="0"/>
          <w:marRight w:val="0"/>
          <w:marTop w:val="0"/>
          <w:marBottom w:val="0"/>
          <w:divBdr>
            <w:top w:val="none" w:sz="0" w:space="0" w:color="auto"/>
            <w:left w:val="none" w:sz="0" w:space="0" w:color="auto"/>
            <w:bottom w:val="none" w:sz="0" w:space="0" w:color="auto"/>
            <w:right w:val="none" w:sz="0" w:space="0" w:color="auto"/>
          </w:divBdr>
        </w:div>
        <w:div w:id="169268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hefederalist.com/2019/03/18/va-public-school-indoctrinates-5-year-olds-transgenderism-without-telling-parents/" TargetMode="External"/><Relationship Id="rId20" Type="http://schemas.openxmlformats.org/officeDocument/2006/relationships/hyperlink" Target="http://transhealth.ucsf.edu/trans?page=ev-summit-2015-ce" TargetMode="External"/><Relationship Id="rId21" Type="http://schemas.openxmlformats.org/officeDocument/2006/relationships/hyperlink" Target="https://arlingtonparentcoa.wixsite.com/arlingtonparentcoa/what-schools-are-doing" TargetMode="External"/><Relationship Id="rId22" Type="http://schemas.openxmlformats.org/officeDocument/2006/relationships/hyperlink" Target="https://choicemedia.tv/2019/05/13/keffler-coming-to-a-public-school-near-you-no-opt-out-transgender-ideolog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arlingtonparentcoa.wixsite.com/arlingtonparentcoa/ashlawn-elementary-parent-letter" TargetMode="External"/><Relationship Id="rId11" Type="http://schemas.openxmlformats.org/officeDocument/2006/relationships/hyperlink" Target="https://www.glsen.org/article/transgender-model-district-policy" TargetMode="External"/><Relationship Id="rId12" Type="http://schemas.openxmlformats.org/officeDocument/2006/relationships/hyperlink" Target="https://arlingtonparentcoa.wixsite.com/arlingtonparentcoa/agia-policy-proposal-aps-working-do" TargetMode="External"/><Relationship Id="rId13" Type="http://schemas.openxmlformats.org/officeDocument/2006/relationships/hyperlink" Target="https://www.acpeds.org/the-college-speaks/position-statements/gender-dysphoria-in-children" TargetMode="External"/><Relationship Id="rId14" Type="http://schemas.openxmlformats.org/officeDocument/2006/relationships/hyperlink" Target="http://www.sexologytoday.org/2018/10/american-academy-of-pediatrics-policy.html" TargetMode="External"/><Relationship Id="rId15" Type="http://schemas.openxmlformats.org/officeDocument/2006/relationships/hyperlink" Target="https://www.acpeds.org/the-college-speaks/position-statements/gender-dysphoria-in-children" TargetMode="External"/><Relationship Id="rId16" Type="http://schemas.openxmlformats.org/officeDocument/2006/relationships/hyperlink" Target="https://www.researchgate.net/publication/271672326_Transsexuality_Among_Twins_Identity_Concordance_Transition_Rearing_and_Orientation" TargetMode="External"/><Relationship Id="rId17" Type="http://schemas.openxmlformats.org/officeDocument/2006/relationships/hyperlink" Target="https://www.kidsinthehouse.com/expert/parenting-advice-from-johanna-olson-md" TargetMode="External"/><Relationship Id="rId18" Type="http://schemas.openxmlformats.org/officeDocument/2006/relationships/hyperlink" Target="http://www.genderodyssey.org/presenter/johanna-olson-kennedy/" TargetMode="External"/><Relationship Id="rId19" Type="http://schemas.openxmlformats.org/officeDocument/2006/relationships/hyperlink" Target="https://www.lagendercenter.org/aydin-olson-kenned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enderspectrum.org/" TargetMode="External"/><Relationship Id="rId6" Type="http://schemas.openxmlformats.org/officeDocument/2006/relationships/hyperlink" Target="https://www.dropbox.com/s/bjzh9eim61cmupg/Gender%20Inclusive%20Schools%20Toolkit.pdf?dl=0" TargetMode="External"/><Relationship Id="rId7" Type="http://schemas.openxmlformats.org/officeDocument/2006/relationships/hyperlink" Target="https://www.glsen.org/" TargetMode="External"/><Relationship Id="rId8" Type="http://schemas.openxmlformats.org/officeDocument/2006/relationships/hyperlink" Target="https://www.hrc.org/hrc-story/hrc-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1246</Words>
  <Characters>7103</Characters>
  <Application>Microsoft Macintosh Word</Application>
  <DocSecurity>0</DocSecurity>
  <Lines>59</Lines>
  <Paragraphs>16</Paragraphs>
  <ScaleCrop>false</ScaleCrop>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Keffler</dc:creator>
  <cp:keywords/>
  <dc:description/>
  <cp:lastModifiedBy>Maria Keffler</cp:lastModifiedBy>
  <cp:revision>30</cp:revision>
  <dcterms:created xsi:type="dcterms:W3CDTF">2019-04-10T08:32:00Z</dcterms:created>
  <dcterms:modified xsi:type="dcterms:W3CDTF">2019-09-01T21:25:00Z</dcterms:modified>
</cp:coreProperties>
</file>